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8978" w14:textId="77777777" w:rsidR="00A707D8" w:rsidRDefault="00A707D8" w:rsidP="00755495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</w:pPr>
    </w:p>
    <w:p w14:paraId="1AE1DF46" w14:textId="77777777" w:rsidR="00A707D8" w:rsidRDefault="00A707D8" w:rsidP="00755495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</w:pPr>
    </w:p>
    <w:p w14:paraId="26185A7A" w14:textId="70D79E54" w:rsidR="00755495" w:rsidRPr="00755495" w:rsidRDefault="00755495" w:rsidP="00755495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</w:pPr>
      <w:r w:rsidRPr="00755495"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  <w:t xml:space="preserve">Articles by </w:t>
      </w:r>
      <w:r w:rsidRPr="00991F6B"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  <w:t xml:space="preserve">Ken </w:t>
      </w:r>
      <w:r w:rsidRPr="00755495"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  <w:t xml:space="preserve">J. </w:t>
      </w:r>
      <w:r w:rsidRPr="00991F6B"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  <w:t>Brown</w:t>
      </w:r>
      <w:r w:rsidRPr="00755495"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  <w:t>, P. Eng.</w:t>
      </w:r>
      <w:r w:rsidR="000F3091"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  <w:t>,</w:t>
      </w:r>
      <w:r w:rsidRPr="00755495"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  <w:t xml:space="preserve"> CLS, FSTLE</w:t>
      </w:r>
    </w:p>
    <w:p w14:paraId="0F53D1C4" w14:textId="77777777" w:rsidR="00755495" w:rsidRPr="00755495" w:rsidRDefault="00755495" w:rsidP="00755495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</w:pPr>
      <w:r w:rsidRPr="00755495"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CA"/>
        </w:rPr>
        <w:t>Canoil Canada contractor</w:t>
      </w:r>
    </w:p>
    <w:p w14:paraId="1DA2FEB5" w14:textId="77777777" w:rsidR="00755495" w:rsidRDefault="00755495" w:rsidP="00755495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lang w:eastAsia="en-CA"/>
        </w:rPr>
      </w:pPr>
    </w:p>
    <w:p w14:paraId="11122991" w14:textId="77777777" w:rsidR="00755495" w:rsidRPr="00991F6B" w:rsidRDefault="00755495" w:rsidP="00755495">
      <w:pPr>
        <w:shd w:val="clear" w:color="auto" w:fill="FFFFFF"/>
        <w:rPr>
          <w:rFonts w:ascii="Arial" w:hAnsi="Arial" w:cs="Arial"/>
          <w:color w:val="000000"/>
          <w:sz w:val="27"/>
          <w:szCs w:val="27"/>
          <w:lang w:eastAsia="en-CA"/>
        </w:rPr>
      </w:pPr>
      <w:r w:rsidRPr="00991F6B">
        <w:rPr>
          <w:rFonts w:ascii="Arial" w:hAnsi="Arial" w:cs="Arial"/>
          <w:b/>
          <w:bCs/>
          <w:color w:val="000000"/>
          <w:sz w:val="27"/>
          <w:szCs w:val="27"/>
          <w:lang w:eastAsia="en-CA"/>
        </w:rPr>
        <w:t xml:space="preserve">Articles </w:t>
      </w:r>
      <w:r>
        <w:rPr>
          <w:rFonts w:ascii="Arial" w:hAnsi="Arial" w:cs="Arial"/>
          <w:b/>
          <w:bCs/>
          <w:color w:val="000000"/>
          <w:sz w:val="27"/>
          <w:szCs w:val="27"/>
          <w:lang w:eastAsia="en-CA"/>
        </w:rPr>
        <w:t xml:space="preserve">in </w:t>
      </w:r>
      <w:r w:rsidRPr="00755495">
        <w:rPr>
          <w:rFonts w:ascii="Arial" w:hAnsi="Arial" w:cs="Arial"/>
          <w:b/>
          <w:bCs/>
          <w:color w:val="000000"/>
          <w:sz w:val="27"/>
          <w:szCs w:val="27"/>
          <w:lang w:eastAsia="en-CA"/>
        </w:rPr>
        <w:t>Machinery Lubrication, Practicing Oil Analysis and Reliable Plant</w:t>
      </w:r>
    </w:p>
    <w:p w14:paraId="00D161EB" w14:textId="77777777" w:rsidR="00755495" w:rsidRDefault="00432117" w:rsidP="0075549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sz w:val="27"/>
          <w:szCs w:val="27"/>
          <w:lang w:eastAsia="en-CA"/>
        </w:rPr>
      </w:pPr>
      <w:hyperlink r:id="rId7" w:history="1">
        <w:r w:rsidR="00755495" w:rsidRPr="00991F6B">
          <w:rPr>
            <w:rFonts w:ascii="Arial" w:hAnsi="Arial" w:cs="Arial"/>
            <w:color w:val="1F497D" w:themeColor="text2"/>
            <w:sz w:val="27"/>
            <w:szCs w:val="27"/>
            <w:u w:val="single"/>
            <w:lang w:eastAsia="en-CA"/>
          </w:rPr>
          <w:t>The Hidden Cost of Oil Changes</w:t>
        </w:r>
      </w:hyperlink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br/>
      </w:r>
      <w:hyperlink r:id="rId8" w:history="1">
        <w:r w:rsidR="00755495" w:rsidRPr="00991F6B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Ken Brown</w:t>
        </w:r>
      </w:hyperlink>
      <w:r w:rsidR="00755495" w:rsidRPr="00991F6B">
        <w:rPr>
          <w:rFonts w:ascii="Arial" w:hAnsi="Arial" w:cs="Arial"/>
          <w:color w:val="1F497D" w:themeColor="text2"/>
          <w:sz w:val="15"/>
          <w:szCs w:val="15"/>
          <w:lang w:eastAsia="en-CA"/>
        </w:rPr>
        <w:t>, Utility Service Associates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</w:p>
    <w:p w14:paraId="4A1916D8" w14:textId="77777777" w:rsidR="00755495" w:rsidRPr="00991F6B" w:rsidRDefault="00432117" w:rsidP="00755495">
      <w:pPr>
        <w:numPr>
          <w:ilvl w:val="0"/>
          <w:numId w:val="22"/>
        </w:numPr>
        <w:shd w:val="clear" w:color="auto" w:fill="FFFFFF"/>
        <w:spacing w:before="120" w:after="100" w:afterAutospacing="1"/>
        <w:ind w:left="714" w:hanging="357"/>
        <w:rPr>
          <w:rFonts w:ascii="Arial" w:hAnsi="Arial" w:cs="Arial"/>
          <w:color w:val="1F497D" w:themeColor="text2"/>
          <w:sz w:val="27"/>
          <w:szCs w:val="27"/>
          <w:lang w:eastAsia="en-CA"/>
        </w:rPr>
      </w:pPr>
      <w:hyperlink r:id="rId9" w:history="1">
        <w:r w:rsidR="00755495" w:rsidRPr="00991F6B">
          <w:rPr>
            <w:rFonts w:ascii="Arial" w:hAnsi="Arial" w:cs="Arial"/>
            <w:color w:val="1F497D" w:themeColor="text2"/>
            <w:sz w:val="27"/>
            <w:szCs w:val="27"/>
            <w:u w:val="single"/>
            <w:lang w:eastAsia="en-CA"/>
          </w:rPr>
          <w:t>A Q&amp;A Guideline For Purchasing Lubricants</w:t>
        </w:r>
      </w:hyperlink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br/>
      </w:r>
      <w:hyperlink r:id="rId10" w:history="1">
        <w:r w:rsidR="00755495" w:rsidRPr="00991F6B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Ken Brown</w:t>
        </w:r>
      </w:hyperlink>
      <w:r w:rsidR="00755495" w:rsidRPr="00991F6B">
        <w:rPr>
          <w:rFonts w:ascii="Arial" w:hAnsi="Arial" w:cs="Arial"/>
          <w:color w:val="1F497D" w:themeColor="text2"/>
          <w:sz w:val="15"/>
          <w:szCs w:val="15"/>
          <w:lang w:eastAsia="en-CA"/>
        </w:rPr>
        <w:t>, Utility Service Associates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</w:p>
    <w:p w14:paraId="3F8E4A50" w14:textId="77777777" w:rsidR="00755495" w:rsidRPr="00991F6B" w:rsidRDefault="00432117" w:rsidP="00755495">
      <w:pPr>
        <w:numPr>
          <w:ilvl w:val="0"/>
          <w:numId w:val="22"/>
        </w:numPr>
        <w:shd w:val="clear" w:color="auto" w:fill="FFFFFF"/>
        <w:spacing w:before="120" w:after="100" w:afterAutospacing="1"/>
        <w:ind w:left="714" w:hanging="357"/>
        <w:rPr>
          <w:rFonts w:ascii="Arial" w:hAnsi="Arial" w:cs="Arial"/>
          <w:color w:val="1F497D" w:themeColor="text2"/>
          <w:sz w:val="27"/>
          <w:szCs w:val="27"/>
          <w:lang w:eastAsia="en-CA"/>
        </w:rPr>
      </w:pPr>
      <w:hyperlink r:id="rId11" w:history="1">
        <w:r w:rsidR="00755495" w:rsidRPr="00991F6B">
          <w:rPr>
            <w:rFonts w:ascii="Arial" w:hAnsi="Arial" w:cs="Arial"/>
            <w:color w:val="1F497D" w:themeColor="text2"/>
            <w:sz w:val="27"/>
            <w:szCs w:val="27"/>
            <w:u w:val="single"/>
            <w:lang w:eastAsia="en-CA"/>
          </w:rPr>
          <w:t>Selecting the Right Grease Condition-monitoring Tests</w:t>
        </w:r>
      </w:hyperlink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br/>
      </w:r>
      <w:hyperlink r:id="rId12" w:history="1">
        <w:r w:rsidR="00755495" w:rsidRPr="00991F6B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Ken Brown</w:t>
        </w:r>
      </w:hyperlink>
      <w:r w:rsidR="00755495" w:rsidRPr="00991F6B">
        <w:rPr>
          <w:rFonts w:ascii="Arial" w:hAnsi="Arial" w:cs="Arial"/>
          <w:color w:val="1F497D" w:themeColor="text2"/>
          <w:sz w:val="15"/>
          <w:szCs w:val="15"/>
          <w:lang w:eastAsia="en-CA"/>
        </w:rPr>
        <w:t>, Utility Service Associates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  <w:hyperlink r:id="rId13" w:history="1">
        <w:r w:rsidR="00755495" w:rsidRPr="00755495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a</w:t>
        </w:r>
        <w:r w:rsidR="00755495" w:rsidRPr="00991F6B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nd</w:t>
        </w:r>
        <w:r w:rsidR="00755495" w:rsidRPr="00755495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 xml:space="preserve"> T</w:t>
        </w:r>
        <w:r w:rsidR="00755495" w:rsidRPr="00991F6B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roy Olmsted</w:t>
        </w:r>
      </w:hyperlink>
      <w:r w:rsidR="00755495" w:rsidRPr="00991F6B">
        <w:rPr>
          <w:rFonts w:ascii="Arial" w:hAnsi="Arial" w:cs="Arial"/>
          <w:color w:val="1F497D" w:themeColor="text2"/>
          <w:sz w:val="15"/>
          <w:szCs w:val="15"/>
          <w:lang w:eastAsia="en-CA"/>
        </w:rPr>
        <w:t>, Forsythe Lubrication Associates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  <w:hyperlink r:id="rId14" w:history="1">
        <w:r w:rsidR="00755495" w:rsidRPr="00991F6B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Wayne Mackwood</w:t>
        </w:r>
      </w:hyperlink>
      <w:r w:rsidR="00755495" w:rsidRPr="00991F6B">
        <w:rPr>
          <w:rFonts w:ascii="Arial" w:hAnsi="Arial" w:cs="Arial"/>
          <w:color w:val="1F497D" w:themeColor="text2"/>
          <w:sz w:val="15"/>
          <w:szCs w:val="15"/>
          <w:lang w:eastAsia="en-CA"/>
        </w:rPr>
        <w:t>,</w:t>
      </w:r>
      <w:r w:rsidR="00755495" w:rsidRPr="00755495">
        <w:rPr>
          <w:rFonts w:ascii="Arial" w:hAnsi="Arial" w:cs="Arial"/>
          <w:color w:val="1F497D" w:themeColor="text2"/>
          <w:sz w:val="15"/>
          <w:szCs w:val="15"/>
          <w:lang w:eastAsia="en-CA"/>
        </w:rPr>
        <w:t xml:space="preserve"> </w:t>
      </w:r>
      <w:r w:rsidR="00755495" w:rsidRPr="00991F6B">
        <w:rPr>
          <w:rFonts w:ascii="Arial" w:hAnsi="Arial" w:cs="Arial"/>
          <w:color w:val="1F497D" w:themeColor="text2"/>
          <w:sz w:val="15"/>
          <w:szCs w:val="15"/>
          <w:lang w:eastAsia="en-CA"/>
        </w:rPr>
        <w:t>Chemtura Co.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  <w:hyperlink r:id="rId15" w:history="1">
        <w:r w:rsidR="00755495" w:rsidRPr="00991F6B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Kevan Slater</w:t>
        </w:r>
      </w:hyperlink>
      <w:r w:rsidR="00755495" w:rsidRPr="00991F6B">
        <w:rPr>
          <w:rFonts w:ascii="Arial" w:hAnsi="Arial" w:cs="Arial"/>
          <w:color w:val="1F497D" w:themeColor="text2"/>
          <w:sz w:val="15"/>
          <w:szCs w:val="15"/>
          <w:lang w:eastAsia="en-CA"/>
        </w:rPr>
        <w:t>, Senior Reliability Consultant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</w:p>
    <w:p w14:paraId="50C5C3D7" w14:textId="77777777" w:rsidR="00755495" w:rsidRPr="00991F6B" w:rsidRDefault="00432117" w:rsidP="00755495">
      <w:pPr>
        <w:numPr>
          <w:ilvl w:val="0"/>
          <w:numId w:val="22"/>
        </w:numPr>
        <w:shd w:val="clear" w:color="auto" w:fill="FFFFFF"/>
        <w:spacing w:before="120" w:after="100" w:afterAutospacing="1"/>
        <w:ind w:left="714" w:hanging="357"/>
        <w:rPr>
          <w:rFonts w:ascii="Arial" w:hAnsi="Arial" w:cs="Arial"/>
          <w:color w:val="1F497D" w:themeColor="text2"/>
          <w:sz w:val="27"/>
          <w:szCs w:val="27"/>
          <w:lang w:eastAsia="en-CA"/>
        </w:rPr>
      </w:pPr>
      <w:hyperlink r:id="rId16" w:history="1">
        <w:r w:rsidR="00755495" w:rsidRPr="00991F6B">
          <w:rPr>
            <w:rFonts w:ascii="Arial" w:hAnsi="Arial" w:cs="Arial"/>
            <w:color w:val="1F497D" w:themeColor="text2"/>
            <w:sz w:val="27"/>
            <w:szCs w:val="27"/>
            <w:u w:val="single"/>
            <w:lang w:eastAsia="en-CA"/>
          </w:rPr>
          <w:t>Making Good Environmental Choices for Lubricants</w:t>
        </w:r>
      </w:hyperlink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br/>
      </w:r>
      <w:hyperlink r:id="rId17" w:history="1">
        <w:r w:rsidR="00755495" w:rsidRPr="00991F6B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Ken Brown</w:t>
        </w:r>
      </w:hyperlink>
      <w:r w:rsidR="00755495" w:rsidRPr="00991F6B">
        <w:rPr>
          <w:rFonts w:ascii="Arial" w:hAnsi="Arial" w:cs="Arial"/>
          <w:color w:val="1F497D" w:themeColor="text2"/>
          <w:sz w:val="15"/>
          <w:szCs w:val="15"/>
          <w:lang w:eastAsia="en-CA"/>
        </w:rPr>
        <w:t>, Utility Service Associates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</w:p>
    <w:p w14:paraId="4DF6F4B5" w14:textId="77777777" w:rsidR="00755495" w:rsidRPr="00991F6B" w:rsidRDefault="00432117" w:rsidP="00755495">
      <w:pPr>
        <w:numPr>
          <w:ilvl w:val="0"/>
          <w:numId w:val="22"/>
        </w:numPr>
        <w:shd w:val="clear" w:color="auto" w:fill="FFFFFF"/>
        <w:spacing w:before="120" w:after="100" w:afterAutospacing="1"/>
        <w:ind w:left="714" w:hanging="357"/>
        <w:rPr>
          <w:rFonts w:ascii="Arial" w:hAnsi="Arial" w:cs="Arial"/>
          <w:color w:val="1F497D" w:themeColor="text2"/>
          <w:sz w:val="27"/>
          <w:szCs w:val="27"/>
          <w:lang w:eastAsia="en-CA"/>
        </w:rPr>
      </w:pPr>
      <w:hyperlink r:id="rId18" w:history="1">
        <w:r w:rsidR="00755495" w:rsidRPr="00991F6B">
          <w:rPr>
            <w:rFonts w:ascii="Arial" w:hAnsi="Arial" w:cs="Arial"/>
            <w:color w:val="1F497D" w:themeColor="text2"/>
            <w:sz w:val="27"/>
            <w:szCs w:val="27"/>
            <w:u w:val="single"/>
            <w:lang w:eastAsia="en-CA"/>
          </w:rPr>
          <w:t>Achieving Effective Machinery Lubrication</w:t>
        </w:r>
      </w:hyperlink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br/>
      </w:r>
      <w:hyperlink r:id="rId19" w:history="1">
        <w:r w:rsidR="00755495" w:rsidRPr="00991F6B">
          <w:rPr>
            <w:rFonts w:ascii="Arial" w:hAnsi="Arial" w:cs="Arial"/>
            <w:color w:val="1F497D" w:themeColor="text2"/>
            <w:sz w:val="15"/>
            <w:szCs w:val="15"/>
            <w:u w:val="single"/>
            <w:lang w:eastAsia="en-CA"/>
          </w:rPr>
          <w:t>Ken Brown</w:t>
        </w:r>
      </w:hyperlink>
      <w:r w:rsidR="00755495" w:rsidRPr="00991F6B">
        <w:rPr>
          <w:rFonts w:ascii="Arial" w:hAnsi="Arial" w:cs="Arial"/>
          <w:color w:val="1F497D" w:themeColor="text2"/>
          <w:sz w:val="15"/>
          <w:szCs w:val="15"/>
          <w:lang w:eastAsia="en-CA"/>
        </w:rPr>
        <w:t>, Utility Service Associates</w:t>
      </w:r>
      <w:r w:rsidR="00755495" w:rsidRPr="00991F6B">
        <w:rPr>
          <w:rFonts w:ascii="Arial" w:hAnsi="Arial" w:cs="Arial"/>
          <w:color w:val="1F497D" w:themeColor="text2"/>
          <w:sz w:val="27"/>
          <w:szCs w:val="27"/>
          <w:lang w:eastAsia="en-CA"/>
        </w:rPr>
        <w:t> </w:t>
      </w:r>
    </w:p>
    <w:p w14:paraId="1616A949" w14:textId="77777777" w:rsidR="00B2336A" w:rsidRPr="00755495" w:rsidRDefault="00B2336A" w:rsidP="00755495">
      <w:pPr>
        <w:rPr>
          <w:rFonts w:ascii="Arial" w:hAnsi="Arial" w:cs="Arial"/>
          <w:color w:val="1F497D" w:themeColor="text2"/>
        </w:rPr>
      </w:pPr>
    </w:p>
    <w:p w14:paraId="7E690DB6" w14:textId="53D5DE10" w:rsidR="00755495" w:rsidRPr="00755495" w:rsidRDefault="00755495" w:rsidP="00755495">
      <w:pPr>
        <w:rPr>
          <w:rFonts w:ascii="Arial" w:hAnsi="Arial" w:cs="Arial"/>
        </w:rPr>
      </w:pPr>
      <w:r w:rsidRPr="00755495">
        <w:rPr>
          <w:rFonts w:ascii="Arial" w:hAnsi="Arial" w:cs="Arial"/>
        </w:rPr>
        <w:t xml:space="preserve">Note: The above list was downloaded from the Machinery Lubrication website. </w:t>
      </w:r>
      <w:r>
        <w:rPr>
          <w:rFonts w:ascii="Arial" w:hAnsi="Arial" w:cs="Arial"/>
        </w:rPr>
        <w:t xml:space="preserve">Also, the author’s company </w:t>
      </w:r>
      <w:r w:rsidRPr="00755495">
        <w:rPr>
          <w:rFonts w:ascii="Arial" w:hAnsi="Arial" w:cs="Arial"/>
        </w:rPr>
        <w:t xml:space="preserve">Utility Service Associates </w:t>
      </w:r>
      <w:r w:rsidR="0023637E">
        <w:rPr>
          <w:rFonts w:ascii="Arial" w:hAnsi="Arial" w:cs="Arial"/>
        </w:rPr>
        <w:t>is now</w:t>
      </w:r>
      <w:bookmarkStart w:id="0" w:name="_GoBack"/>
      <w:bookmarkEnd w:id="0"/>
      <w:r w:rsidRPr="00755495">
        <w:rPr>
          <w:rFonts w:ascii="Arial" w:hAnsi="Arial" w:cs="Arial"/>
        </w:rPr>
        <w:t xml:space="preserve"> Eco Fluid Center Ltd.</w:t>
      </w:r>
    </w:p>
    <w:sectPr w:rsidR="00755495" w:rsidRPr="00755495" w:rsidSect="00B2336A">
      <w:headerReference w:type="default" r:id="rId20"/>
      <w:type w:val="continuous"/>
      <w:pgSz w:w="12240" w:h="15840"/>
      <w:pgMar w:top="568" w:right="1183" w:bottom="1134" w:left="1418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4C51" w14:textId="77777777" w:rsidR="00432117" w:rsidRDefault="00432117">
      <w:r>
        <w:separator/>
      </w:r>
    </w:p>
  </w:endnote>
  <w:endnote w:type="continuationSeparator" w:id="0">
    <w:p w14:paraId="2C98B570" w14:textId="77777777" w:rsidR="00432117" w:rsidRDefault="0043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D4F5" w14:textId="77777777" w:rsidR="00432117" w:rsidRDefault="00432117">
      <w:r>
        <w:separator/>
      </w:r>
    </w:p>
  </w:footnote>
  <w:footnote w:type="continuationSeparator" w:id="0">
    <w:p w14:paraId="238C98ED" w14:textId="77777777" w:rsidR="00432117" w:rsidRDefault="0043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2010" w14:textId="2537225E" w:rsidR="009407CD" w:rsidRDefault="009407CD" w:rsidP="00A0232B">
    <w:pPr>
      <w:pStyle w:val="Header"/>
      <w:ind w:left="-1701" w:hanging="9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  %1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93A0D"/>
    <w:multiLevelType w:val="hybridMultilevel"/>
    <w:tmpl w:val="7AA45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A5C"/>
    <w:multiLevelType w:val="hybridMultilevel"/>
    <w:tmpl w:val="D02CD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2D6B"/>
    <w:multiLevelType w:val="multilevel"/>
    <w:tmpl w:val="64DA6F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B49"/>
    <w:multiLevelType w:val="multilevel"/>
    <w:tmpl w:val="57E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2631D"/>
    <w:multiLevelType w:val="hybridMultilevel"/>
    <w:tmpl w:val="1B40D172"/>
    <w:lvl w:ilvl="0" w:tplc="C188E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85DD5"/>
    <w:multiLevelType w:val="hybridMultilevel"/>
    <w:tmpl w:val="15142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935AE"/>
    <w:multiLevelType w:val="hybridMultilevel"/>
    <w:tmpl w:val="27FC6252"/>
    <w:lvl w:ilvl="0" w:tplc="C188E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E86"/>
    <w:multiLevelType w:val="hybridMultilevel"/>
    <w:tmpl w:val="98568A8A"/>
    <w:lvl w:ilvl="0" w:tplc="C188E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B00B3"/>
    <w:multiLevelType w:val="hybridMultilevel"/>
    <w:tmpl w:val="F7FC1024"/>
    <w:lvl w:ilvl="0" w:tplc="1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5DA37C8"/>
    <w:multiLevelType w:val="hybridMultilevel"/>
    <w:tmpl w:val="64DA6FE8"/>
    <w:lvl w:ilvl="0" w:tplc="C188E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1313"/>
    <w:multiLevelType w:val="hybridMultilevel"/>
    <w:tmpl w:val="9558FB3E"/>
    <w:lvl w:ilvl="0" w:tplc="C188E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44CBF"/>
    <w:multiLevelType w:val="hybridMultilevel"/>
    <w:tmpl w:val="E6060A70"/>
    <w:lvl w:ilvl="0" w:tplc="C188E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D60"/>
    <w:multiLevelType w:val="hybridMultilevel"/>
    <w:tmpl w:val="E84EA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11644"/>
    <w:multiLevelType w:val="hybridMultilevel"/>
    <w:tmpl w:val="C9DC84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43F6C"/>
    <w:multiLevelType w:val="hybridMultilevel"/>
    <w:tmpl w:val="B47459A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434E4F"/>
    <w:multiLevelType w:val="hybridMultilevel"/>
    <w:tmpl w:val="CBBC9396"/>
    <w:lvl w:ilvl="0" w:tplc="C188E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570F8"/>
    <w:multiLevelType w:val="hybridMultilevel"/>
    <w:tmpl w:val="E54E9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453DF"/>
    <w:multiLevelType w:val="hybridMultilevel"/>
    <w:tmpl w:val="8C6EED0C"/>
    <w:lvl w:ilvl="0" w:tplc="C188E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15C7D"/>
    <w:multiLevelType w:val="hybridMultilevel"/>
    <w:tmpl w:val="313ADAF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2EE19AA"/>
    <w:multiLevelType w:val="hybridMultilevel"/>
    <w:tmpl w:val="6D442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437DF"/>
    <w:multiLevelType w:val="hybridMultilevel"/>
    <w:tmpl w:val="39E2E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21"/>
  </w:num>
  <w:num w:numId="5">
    <w:abstractNumId w:val="18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17"/>
  </w:num>
  <w:num w:numId="14">
    <w:abstractNumId w:val="6"/>
  </w:num>
  <w:num w:numId="15">
    <w:abstractNumId w:val="14"/>
  </w:num>
  <w:num w:numId="16">
    <w:abstractNumId w:val="20"/>
  </w:num>
  <w:num w:numId="17">
    <w:abstractNumId w:val="1"/>
  </w:num>
  <w:num w:numId="18">
    <w:abstractNumId w:val="19"/>
  </w:num>
  <w:num w:numId="19">
    <w:abstractNumId w:val="15"/>
  </w:num>
  <w:num w:numId="20">
    <w:abstractNumId w:val="9"/>
  </w:num>
  <w:num w:numId="21">
    <w:abstractNumId w:val="0"/>
    <w:lvlOverride w:ilvl="0">
      <w:startOverride w:val="3"/>
      <w:lvl w:ilvl="0">
        <w:start w:val="3"/>
        <w:numFmt w:val="decimal"/>
        <w:pStyle w:val="Level1"/>
        <w:lvlText w:val=" 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FB6"/>
    <w:rsid w:val="00012005"/>
    <w:rsid w:val="00022389"/>
    <w:rsid w:val="00023C2D"/>
    <w:rsid w:val="0002625E"/>
    <w:rsid w:val="00040CCB"/>
    <w:rsid w:val="0005007E"/>
    <w:rsid w:val="00054268"/>
    <w:rsid w:val="00077999"/>
    <w:rsid w:val="0008750A"/>
    <w:rsid w:val="000A1F31"/>
    <w:rsid w:val="000B35F1"/>
    <w:rsid w:val="000C4D6F"/>
    <w:rsid w:val="000C567B"/>
    <w:rsid w:val="000E5E67"/>
    <w:rsid w:val="000F06FB"/>
    <w:rsid w:val="000F110B"/>
    <w:rsid w:val="000F3091"/>
    <w:rsid w:val="001031D6"/>
    <w:rsid w:val="00107127"/>
    <w:rsid w:val="00112FB6"/>
    <w:rsid w:val="00114731"/>
    <w:rsid w:val="00117059"/>
    <w:rsid w:val="001218FA"/>
    <w:rsid w:val="00125ABD"/>
    <w:rsid w:val="00130B71"/>
    <w:rsid w:val="001311B9"/>
    <w:rsid w:val="00153AA6"/>
    <w:rsid w:val="001607AF"/>
    <w:rsid w:val="001840FD"/>
    <w:rsid w:val="001D506F"/>
    <w:rsid w:val="001E4198"/>
    <w:rsid w:val="001F7924"/>
    <w:rsid w:val="002202BF"/>
    <w:rsid w:val="00227921"/>
    <w:rsid w:val="0023637E"/>
    <w:rsid w:val="00256590"/>
    <w:rsid w:val="0026288B"/>
    <w:rsid w:val="00265E07"/>
    <w:rsid w:val="0026622B"/>
    <w:rsid w:val="002A45F0"/>
    <w:rsid w:val="002B79E2"/>
    <w:rsid w:val="002B7A86"/>
    <w:rsid w:val="002D42C7"/>
    <w:rsid w:val="002D7AC1"/>
    <w:rsid w:val="00301619"/>
    <w:rsid w:val="003164A7"/>
    <w:rsid w:val="003614B3"/>
    <w:rsid w:val="00375357"/>
    <w:rsid w:val="00376680"/>
    <w:rsid w:val="003A1666"/>
    <w:rsid w:val="003B3F6E"/>
    <w:rsid w:val="003D1604"/>
    <w:rsid w:val="003D4D7F"/>
    <w:rsid w:val="004021A4"/>
    <w:rsid w:val="0040245F"/>
    <w:rsid w:val="00407B69"/>
    <w:rsid w:val="00421BCC"/>
    <w:rsid w:val="00423CE1"/>
    <w:rsid w:val="00432117"/>
    <w:rsid w:val="0043561C"/>
    <w:rsid w:val="00445574"/>
    <w:rsid w:val="004574CE"/>
    <w:rsid w:val="00470D49"/>
    <w:rsid w:val="00471B33"/>
    <w:rsid w:val="004A2433"/>
    <w:rsid w:val="004C210F"/>
    <w:rsid w:val="0051136E"/>
    <w:rsid w:val="0051216E"/>
    <w:rsid w:val="0053141E"/>
    <w:rsid w:val="005347B8"/>
    <w:rsid w:val="005734B0"/>
    <w:rsid w:val="0057771F"/>
    <w:rsid w:val="00583CCF"/>
    <w:rsid w:val="005B0943"/>
    <w:rsid w:val="005C34DB"/>
    <w:rsid w:val="005D2321"/>
    <w:rsid w:val="005E2399"/>
    <w:rsid w:val="00603B46"/>
    <w:rsid w:val="006535AC"/>
    <w:rsid w:val="0065580C"/>
    <w:rsid w:val="0066078F"/>
    <w:rsid w:val="006666BB"/>
    <w:rsid w:val="00683EC0"/>
    <w:rsid w:val="00684E77"/>
    <w:rsid w:val="00691ED2"/>
    <w:rsid w:val="00692A86"/>
    <w:rsid w:val="006A486C"/>
    <w:rsid w:val="006B4A29"/>
    <w:rsid w:val="006C3D01"/>
    <w:rsid w:val="006C7B19"/>
    <w:rsid w:val="006D1AF0"/>
    <w:rsid w:val="006D2205"/>
    <w:rsid w:val="006E7705"/>
    <w:rsid w:val="00710FBD"/>
    <w:rsid w:val="00726ABF"/>
    <w:rsid w:val="007318D5"/>
    <w:rsid w:val="00753383"/>
    <w:rsid w:val="00755495"/>
    <w:rsid w:val="0077495F"/>
    <w:rsid w:val="00777551"/>
    <w:rsid w:val="00792F6A"/>
    <w:rsid w:val="007A53C1"/>
    <w:rsid w:val="007B12EF"/>
    <w:rsid w:val="007E0E55"/>
    <w:rsid w:val="007F087C"/>
    <w:rsid w:val="0080268D"/>
    <w:rsid w:val="008149BE"/>
    <w:rsid w:val="00816D8B"/>
    <w:rsid w:val="008442E8"/>
    <w:rsid w:val="008667E8"/>
    <w:rsid w:val="0088111A"/>
    <w:rsid w:val="00887B26"/>
    <w:rsid w:val="008A0044"/>
    <w:rsid w:val="008B56EE"/>
    <w:rsid w:val="008C25C7"/>
    <w:rsid w:val="008C595E"/>
    <w:rsid w:val="008D7D8A"/>
    <w:rsid w:val="008E7842"/>
    <w:rsid w:val="008F3548"/>
    <w:rsid w:val="0092380C"/>
    <w:rsid w:val="00923DAB"/>
    <w:rsid w:val="009407CD"/>
    <w:rsid w:val="00956B15"/>
    <w:rsid w:val="009A3301"/>
    <w:rsid w:val="009B56A3"/>
    <w:rsid w:val="009C15D3"/>
    <w:rsid w:val="009E062A"/>
    <w:rsid w:val="009F0D09"/>
    <w:rsid w:val="00A0232B"/>
    <w:rsid w:val="00A040A7"/>
    <w:rsid w:val="00A15D1B"/>
    <w:rsid w:val="00A23D66"/>
    <w:rsid w:val="00A3152D"/>
    <w:rsid w:val="00A34C32"/>
    <w:rsid w:val="00A519CC"/>
    <w:rsid w:val="00A61D50"/>
    <w:rsid w:val="00A65893"/>
    <w:rsid w:val="00A66A64"/>
    <w:rsid w:val="00A707D8"/>
    <w:rsid w:val="00A71EBF"/>
    <w:rsid w:val="00A81B0C"/>
    <w:rsid w:val="00AA130B"/>
    <w:rsid w:val="00AB5681"/>
    <w:rsid w:val="00AC1972"/>
    <w:rsid w:val="00AC2100"/>
    <w:rsid w:val="00AC57A9"/>
    <w:rsid w:val="00AE1CFD"/>
    <w:rsid w:val="00AF4540"/>
    <w:rsid w:val="00AF7307"/>
    <w:rsid w:val="00B07223"/>
    <w:rsid w:val="00B12070"/>
    <w:rsid w:val="00B125C4"/>
    <w:rsid w:val="00B14787"/>
    <w:rsid w:val="00B2336A"/>
    <w:rsid w:val="00B71C61"/>
    <w:rsid w:val="00BC1FF8"/>
    <w:rsid w:val="00BD0411"/>
    <w:rsid w:val="00BF3551"/>
    <w:rsid w:val="00BF7C97"/>
    <w:rsid w:val="00C06437"/>
    <w:rsid w:val="00C24F19"/>
    <w:rsid w:val="00C25EAF"/>
    <w:rsid w:val="00C336A3"/>
    <w:rsid w:val="00C41052"/>
    <w:rsid w:val="00C52700"/>
    <w:rsid w:val="00C538A5"/>
    <w:rsid w:val="00C60DC5"/>
    <w:rsid w:val="00C726A7"/>
    <w:rsid w:val="00C74965"/>
    <w:rsid w:val="00C84D40"/>
    <w:rsid w:val="00C86A77"/>
    <w:rsid w:val="00C96CFD"/>
    <w:rsid w:val="00CB3E7D"/>
    <w:rsid w:val="00D01EA1"/>
    <w:rsid w:val="00D363A7"/>
    <w:rsid w:val="00D40C21"/>
    <w:rsid w:val="00D741FC"/>
    <w:rsid w:val="00DD0BAD"/>
    <w:rsid w:val="00DD3391"/>
    <w:rsid w:val="00DE4415"/>
    <w:rsid w:val="00E02016"/>
    <w:rsid w:val="00E05AF6"/>
    <w:rsid w:val="00E243BA"/>
    <w:rsid w:val="00E52141"/>
    <w:rsid w:val="00E5352D"/>
    <w:rsid w:val="00E54CD6"/>
    <w:rsid w:val="00E62750"/>
    <w:rsid w:val="00E7052E"/>
    <w:rsid w:val="00E82404"/>
    <w:rsid w:val="00E8474D"/>
    <w:rsid w:val="00E86623"/>
    <w:rsid w:val="00E8677E"/>
    <w:rsid w:val="00EE363A"/>
    <w:rsid w:val="00F10F9C"/>
    <w:rsid w:val="00F1117B"/>
    <w:rsid w:val="00F3454A"/>
    <w:rsid w:val="00F459C9"/>
    <w:rsid w:val="00F50878"/>
    <w:rsid w:val="00F60944"/>
    <w:rsid w:val="00F91E13"/>
    <w:rsid w:val="00FB0A38"/>
    <w:rsid w:val="00FE4C40"/>
    <w:rsid w:val="00FF0943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739C6"/>
  <w15:docId w15:val="{77FA5943-FA42-4E36-A523-3B228713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36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er">
    <w:name w:val="super"/>
    <w:rsid w:val="00BD0411"/>
    <w:rPr>
      <w:rFonts w:cs="Times New Roman"/>
    </w:rPr>
  </w:style>
  <w:style w:type="table" w:styleId="TableGrid">
    <w:name w:val="Table Grid"/>
    <w:basedOn w:val="TableNormal"/>
    <w:uiPriority w:val="59"/>
    <w:rsid w:val="000E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49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60C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0C8D"/>
    <w:rPr>
      <w:sz w:val="24"/>
      <w:szCs w:val="24"/>
    </w:rPr>
  </w:style>
  <w:style w:type="character" w:customStyle="1" w:styleId="super1">
    <w:name w:val="super1"/>
    <w:rsid w:val="00C74965"/>
    <w:rPr>
      <w:sz w:val="12"/>
    </w:rPr>
  </w:style>
  <w:style w:type="paragraph" w:customStyle="1" w:styleId="Default">
    <w:name w:val="Default"/>
    <w:rsid w:val="001311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2A45F0"/>
    <w:rPr>
      <w:color w:val="0000FF"/>
      <w:u w:val="single"/>
    </w:rPr>
  </w:style>
  <w:style w:type="paragraph" w:styleId="NoSpacing">
    <w:name w:val="No Spacing"/>
    <w:uiPriority w:val="1"/>
    <w:qFormat/>
    <w:rsid w:val="002B79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11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B2336A"/>
    <w:rPr>
      <w:rFonts w:ascii="Arial" w:hAnsi="Arial" w:cs="Arial"/>
      <w:b/>
      <w:bCs/>
      <w:sz w:val="28"/>
      <w:szCs w:val="24"/>
      <w:lang w:val="en-GB"/>
    </w:rPr>
  </w:style>
  <w:style w:type="paragraph" w:customStyle="1" w:styleId="Level1">
    <w:name w:val="Level 1"/>
    <w:basedOn w:val="Normal"/>
    <w:rsid w:val="00B2336A"/>
    <w:pPr>
      <w:widowControl w:val="0"/>
      <w:numPr>
        <w:numId w:val="21"/>
      </w:numPr>
      <w:autoSpaceDE w:val="0"/>
      <w:autoSpaceDN w:val="0"/>
      <w:adjustRightInd w:val="0"/>
      <w:ind w:left="450" w:hanging="450"/>
      <w:outlineLvl w:val="0"/>
    </w:pPr>
    <w:rPr>
      <w:sz w:val="20"/>
    </w:rPr>
  </w:style>
  <w:style w:type="paragraph" w:styleId="BlockText">
    <w:name w:val="Block Text"/>
    <w:basedOn w:val="Normal"/>
    <w:semiHidden/>
    <w:rsid w:val="00B2336A"/>
    <w:pPr>
      <w:widowControl w:val="0"/>
      <w:tabs>
        <w:tab w:val="left" w:pos="-1268"/>
        <w:tab w:val="left" w:pos="-720"/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50" w:right="450" w:hanging="450"/>
      <w:jc w:val="both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inerylubrication.com/Authors/Detail/29" TargetMode="External"/><Relationship Id="rId13" Type="http://schemas.openxmlformats.org/officeDocument/2006/relationships/hyperlink" Target="http://www.machinerylubrication.com/Authors/Detail/298" TargetMode="External"/><Relationship Id="rId18" Type="http://schemas.openxmlformats.org/officeDocument/2006/relationships/hyperlink" Target="http://www.machinerylubrication.com/Read/1009/machinery-lubric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chinerylubrication.com/Read/58/cost-of-oil-changes" TargetMode="External"/><Relationship Id="rId12" Type="http://schemas.openxmlformats.org/officeDocument/2006/relationships/hyperlink" Target="http://www.machinerylubrication.com/Authors/Detail/29" TargetMode="External"/><Relationship Id="rId17" Type="http://schemas.openxmlformats.org/officeDocument/2006/relationships/hyperlink" Target="http://www.machinerylubrication.com/Authors/Detail/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hinerylubrication.com/Read/795/environmental-choices-lubricant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chinerylubrication.com/Read/1305/grease-tes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chinerylubrication.com/Authors/Detail/80" TargetMode="External"/><Relationship Id="rId10" Type="http://schemas.openxmlformats.org/officeDocument/2006/relationships/hyperlink" Target="http://www.machinerylubrication.com/Authors/Detail/29" TargetMode="External"/><Relationship Id="rId19" Type="http://schemas.openxmlformats.org/officeDocument/2006/relationships/hyperlink" Target="http://www.machinerylubrication.com/Authors/Detail/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hinerylubrication.com/Read/1062/purchasing-lubricants" TargetMode="External"/><Relationship Id="rId14" Type="http://schemas.openxmlformats.org/officeDocument/2006/relationships/hyperlink" Target="http://www.machinerylubrication.com/Authors/Detail/2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Ken Brown</cp:lastModifiedBy>
  <cp:revision>2</cp:revision>
  <cp:lastPrinted>2016-01-18T22:16:00Z</cp:lastPrinted>
  <dcterms:created xsi:type="dcterms:W3CDTF">2019-08-14T17:35:00Z</dcterms:created>
  <dcterms:modified xsi:type="dcterms:W3CDTF">2019-08-14T17:35:00Z</dcterms:modified>
</cp:coreProperties>
</file>